
<file path=[Content_Types].xml><?xml version="1.0" encoding="utf-8"?>
<Types xmlns="http://schemas.openxmlformats.org/package/2006/content-types">
  <Default Extension="xml" ContentType="application/xml"/>
  <Default Extension="emf" ContentType="image/x-e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174621">
      <w:pPr>
        <w:pStyle w:val="36"/>
        <w:jc w:val="center"/>
        <w:rPr>
          <w:rFonts w:hint="default"/>
          <w:color w:val="auto"/>
          <w:lang w:val="en-US"/>
        </w:rPr>
      </w:pPr>
      <w:r>
        <w:rPr>
          <w:color w:val="auto"/>
        </w:rPr>
        <w:t>INTERVENIMI I HERSHËM</w:t>
      </w:r>
      <w:r>
        <w:rPr>
          <w:rFonts w:hint="default"/>
          <w:color w:val="auto"/>
          <w:lang w:val="en-US"/>
        </w:rPr>
        <w:t xml:space="preserve"> DHE R</w:t>
      </w:r>
      <w:r>
        <w:rPr>
          <w:color w:val="auto"/>
        </w:rPr>
        <w:t>Ë</w:t>
      </w:r>
      <w:r>
        <w:rPr>
          <w:rFonts w:hint="default"/>
          <w:color w:val="auto"/>
          <w:lang w:val="en-US"/>
        </w:rPr>
        <w:t>ND</w:t>
      </w:r>
      <w:r>
        <w:rPr>
          <w:color w:val="auto"/>
        </w:rPr>
        <w:t>Ë</w:t>
      </w:r>
      <w:r>
        <w:rPr>
          <w:rFonts w:hint="default"/>
          <w:color w:val="auto"/>
          <w:lang w:val="en-US"/>
        </w:rPr>
        <w:t>SIA E TIJ</w:t>
      </w:r>
    </w:p>
    <w:p w14:paraId="6A611EF0">
      <w:pPr>
        <w:pStyle w:val="2"/>
        <w:rPr>
          <w:color w:val="auto"/>
        </w:rPr>
      </w:pPr>
      <w:r>
        <w:rPr>
          <w:color w:val="auto"/>
        </w:rPr>
        <w:t>Çfarë është intervenimi i hershëm?</w:t>
      </w:r>
    </w:p>
    <w:p w14:paraId="306BA1BF">
      <w:pPr>
        <w:spacing w:line="360" w:lineRule="auto"/>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 xml:space="preserve">Intervenimi i hershëm përfshin vlerësimin, mbështetjen dhe ndërhyrjet profesionale që i ofrohen fëmijës dhe familjes sapo vërehen shenja të një vështirësie ose vonese në zhvillim. Qëllimi nuk është t’i vendosim fëmijës një </w:t>
      </w:r>
      <w:r>
        <w:rPr>
          <w:rFonts w:hint="default" w:ascii="Times New Roman Regular" w:hAnsi="Times New Roman Regular" w:cs="Times New Roman Regular"/>
          <w:sz w:val="24"/>
          <w:szCs w:val="24"/>
          <w:lang w:val="en-US"/>
        </w:rPr>
        <w:t>diagnoz</w:t>
      </w:r>
      <w:r>
        <w:rPr>
          <w:rFonts w:hint="default" w:ascii="Times New Roman Regular" w:hAnsi="Times New Roman Regular" w:cs="Times New Roman Regular"/>
          <w:sz w:val="24"/>
          <w:szCs w:val="24"/>
        </w:rPr>
        <w:t>ë, por të kuptojmë nevojat e tij dhe të krijojmë kushtet që ai të zhvillojë sa më mirë potencialin e vet.</w:t>
      </w:r>
    </w:p>
    <w:p w14:paraId="61E8CF71">
      <w:pPr>
        <w:spacing w:line="360" w:lineRule="auto"/>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Vështirësitë mund të shfaqen në komunikim dhe gjuhë, ndërveprim social, zhvillim motorik, aftësi njohëse, përpunim shqisor, lojë, sjellje ose aftësi të përditshme. Një vlerësim profesional ndihmon të dallojmë nëse bëhet fjalë për një ritëm individual zhvillimi apo për një nevojë që kërkon mbështetje të strukturuar.</w:t>
      </w:r>
    </w:p>
    <w:p w14:paraId="3B8D8230">
      <w:pPr>
        <w:pStyle w:val="2"/>
        <w:rPr>
          <w:color w:val="auto"/>
        </w:rPr>
      </w:pPr>
      <w:r>
        <w:rPr>
          <w:color w:val="auto"/>
        </w:rPr>
        <w:t>Pse është kaq i rëndësishëm intervenimi i hershëm?</w:t>
      </w:r>
    </w:p>
    <w:p w14:paraId="093F7934">
      <w:pPr>
        <w:spacing w:line="360" w:lineRule="auto"/>
        <w:rPr>
          <w:rFonts w:hint="default" w:ascii="Times New Roman Regular" w:hAnsi="Times New Roman Regular" w:cs="Times New Roman Regular"/>
          <w:b w:val="0"/>
          <w:sz w:val="24"/>
          <w:szCs w:val="24"/>
        </w:rPr>
      </w:pPr>
      <w:r>
        <w:rPr>
          <w:rFonts w:hint="default" w:ascii="Times New Roman Regular" w:hAnsi="Times New Roman Regular" w:cs="Times New Roman Regular"/>
          <w:b w:val="0"/>
          <w:sz w:val="24"/>
          <w:szCs w:val="24"/>
        </w:rPr>
        <w:t xml:space="preserve">Vitet e para të jetës janë periudhë veçanërisht e rëndësishme për zhvillimin e trurit. Arkitektura e trurit ndërtohet gradualisht, duke filluar para lindjes, ndërsa përvojat dhe marrëdhëniet e hershme ndikojnë në mënyrën se si formohen dhe forcohen lidhjet nervore. </w:t>
      </w:r>
      <w:r>
        <w:rPr>
          <w:rFonts w:hint="default" w:ascii="Times New Roman Regular" w:hAnsi="Times New Roman Regular" w:cs="Times New Roman Regular"/>
          <w:b w:val="0"/>
          <w:bCs/>
          <w:color w:val="auto"/>
          <w:sz w:val="24"/>
          <w:szCs w:val="24"/>
        </w:rPr>
        <w:t>Sipas Harvard Center on the Developing Child</w:t>
      </w:r>
      <w:r>
        <w:rPr>
          <w:rFonts w:hint="default" w:ascii="Times New Roman Regular" w:hAnsi="Times New Roman Regular" w:cs="Times New Roman Regular"/>
          <w:b w:val="0"/>
          <w:sz w:val="24"/>
          <w:szCs w:val="24"/>
        </w:rPr>
        <w:t>, në vitet e para formohen më shumë se një milion lidhje të reja nervore në sekondë; kjo është periudha më aktive për krijimin e lidhjeve, megjithëse truri mbetet i aftë të ndryshojë dhe të mësojë gjatë gjithë jetës.</w:t>
      </w:r>
    </w:p>
    <w:p w14:paraId="06E6D9DC">
      <w:pPr>
        <w:spacing w:line="360" w:lineRule="auto"/>
        <w:rPr>
          <w:rFonts w:hint="default" w:ascii="Times New Roman Regular" w:hAnsi="Times New Roman Regular" w:cs="Times New Roman Regular"/>
          <w:b w:val="0"/>
          <w:sz w:val="24"/>
          <w:szCs w:val="24"/>
        </w:rPr>
      </w:pPr>
      <w:r>
        <w:rPr>
          <w:rFonts w:hint="default" w:ascii="Times New Roman Regular" w:hAnsi="Times New Roman Regular" w:cs="Times New Roman Regular"/>
          <w:b w:val="0"/>
          <w:sz w:val="24"/>
          <w:szCs w:val="24"/>
        </w:rPr>
        <w:t>Kjo nuk do të thotë se pas moshës 3, 5 apo 7 vjeç “është tepër vonë”. Zhvillimi vazhdon gjatë gjithë jetës. Por sa më herët të identifikohet një vështirësi dhe të ofrohet mbështetja e përshtatshme, aq më shumë mundësi kemi të ndërtojmë aftësi themelore dhe të parandalojmë që një vështirësi të ndikojë më tej në komunikim, të nxënë, sjellje dhe pjesëmarrje.</w:t>
      </w:r>
    </w:p>
    <w:p w14:paraId="2D32849F">
      <w:pPr>
        <w:pStyle w:val="2"/>
        <w:rPr>
          <w:color w:val="auto"/>
        </w:rPr>
      </w:pPr>
      <w:r>
        <w:rPr>
          <w:color w:val="auto"/>
        </w:rPr>
        <w:t>Çfarë mund të vërejnë prindërit</w:t>
      </w:r>
      <w:r>
        <w:rPr>
          <w:rFonts w:hint="default"/>
          <w:color w:val="auto"/>
          <w:lang w:val="en-US"/>
        </w:rPr>
        <w:t xml:space="preserve"> dhe kur duhet t</w:t>
      </w:r>
      <w:r>
        <w:rPr>
          <w:color w:val="auto"/>
        </w:rPr>
        <w:t>ë</w:t>
      </w:r>
      <w:r>
        <w:rPr>
          <w:rFonts w:hint="default"/>
          <w:color w:val="auto"/>
          <w:lang w:val="en-US"/>
        </w:rPr>
        <w:t xml:space="preserve"> takojn</w:t>
      </w:r>
      <w:r>
        <w:rPr>
          <w:color w:val="auto"/>
        </w:rPr>
        <w:t>ë</w:t>
      </w:r>
      <w:r>
        <w:rPr>
          <w:rFonts w:hint="default"/>
          <w:color w:val="auto"/>
          <w:lang w:val="en-US"/>
        </w:rPr>
        <w:t xml:space="preserve"> nj</w:t>
      </w:r>
      <w:r>
        <w:rPr>
          <w:color w:val="auto"/>
        </w:rPr>
        <w:t>ë</w:t>
      </w:r>
      <w:r>
        <w:rPr>
          <w:rFonts w:hint="default"/>
          <w:color w:val="auto"/>
          <w:lang w:val="en-US"/>
        </w:rPr>
        <w:t xml:space="preserve"> profesionist</w:t>
      </w:r>
      <w:r>
        <w:rPr>
          <w:color w:val="auto"/>
        </w:rPr>
        <w:t>?</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28"/>
        <w:gridCol w:w="5128"/>
      </w:tblGrid>
      <w:tr w14:paraId="0B317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128" w:type="dxa"/>
          </w:tcPr>
          <w:p w14:paraId="2065B4AE">
            <w:pPr>
              <w:keepNext w:val="0"/>
              <w:keepLines w:val="0"/>
              <w:widowControl/>
              <w:suppressLineNumbers w:val="0"/>
              <w:spacing w:line="360" w:lineRule="auto"/>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Çfarë mund të vërejë prindi?</w:t>
            </w:r>
          </w:p>
          <w:p w14:paraId="232351C4">
            <w:pPr>
              <w:spacing w:after="20" w:line="360" w:lineRule="auto"/>
              <w:rPr>
                <w:rFonts w:hint="default" w:ascii="Times New Roman Regular" w:hAnsi="Times New Roman Regular" w:cs="Times New Roman Regular"/>
                <w:sz w:val="24"/>
                <w:szCs w:val="24"/>
              </w:rPr>
            </w:pPr>
          </w:p>
        </w:tc>
        <w:tc>
          <w:tcPr>
            <w:tcW w:w="5128" w:type="dxa"/>
          </w:tcPr>
          <w:p w14:paraId="0F519916">
            <w:pPr>
              <w:keepNext w:val="0"/>
              <w:keepLines w:val="0"/>
              <w:widowControl/>
              <w:suppressLineNumbers w:val="0"/>
              <w:spacing w:line="360" w:lineRule="auto"/>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Kur është momenti t</w:t>
            </w:r>
            <w:r>
              <w:rPr>
                <w:rFonts w:hint="default" w:ascii="Times New Roman Regular" w:hAnsi="Times New Roman Regular" w:eastAsia="SimSun" w:cs="Times New Roman Regular"/>
                <w:kern w:val="0"/>
                <w:sz w:val="24"/>
                <w:szCs w:val="24"/>
                <w:lang w:val="en-US" w:eastAsia="zh-CN" w:bidi="ar"/>
              </w:rPr>
              <w:t xml:space="preserve">ë </w:t>
            </w:r>
            <w:r>
              <w:rPr>
                <w:rFonts w:hint="default" w:ascii="Times New Roman Regular" w:hAnsi="Times New Roman Regular" w:eastAsia="SimSun" w:cs="Times New Roman Regular"/>
                <w:kern w:val="0"/>
                <w:sz w:val="24"/>
                <w:szCs w:val="24"/>
                <w:lang w:val="en-US" w:eastAsia="zh-CN" w:bidi="ar"/>
              </w:rPr>
              <w:t>b</w:t>
            </w:r>
            <w:r>
              <w:rPr>
                <w:rFonts w:hint="default" w:ascii="Times New Roman Regular" w:hAnsi="Times New Roman Regular" w:eastAsia="SimSun" w:cs="Times New Roman Regular"/>
                <w:kern w:val="0"/>
                <w:sz w:val="24"/>
                <w:szCs w:val="24"/>
                <w:lang w:val="en-US" w:eastAsia="zh-CN" w:bidi="ar"/>
              </w:rPr>
              <w:t>ëhet</w:t>
            </w:r>
            <w:r>
              <w:rPr>
                <w:rFonts w:hint="default" w:ascii="Times New Roman Regular" w:hAnsi="Times New Roman Regular" w:eastAsia="SimSun" w:cs="Times New Roman Regular"/>
                <w:kern w:val="0"/>
                <w:sz w:val="24"/>
                <w:szCs w:val="24"/>
                <w:lang w:val="en-US" w:eastAsia="zh-CN" w:bidi="ar"/>
              </w:rPr>
              <w:t xml:space="preserve"> vlerësim p</w:t>
            </w:r>
            <w:r>
              <w:rPr>
                <w:rFonts w:hint="default" w:ascii="Times New Roman Regular" w:hAnsi="Times New Roman Regular" w:eastAsia="SimSun" w:cs="Times New Roman Regular"/>
                <w:kern w:val="0"/>
                <w:sz w:val="24"/>
                <w:szCs w:val="24"/>
                <w:lang w:val="en-US" w:eastAsia="zh-CN" w:bidi="ar"/>
              </w:rPr>
              <w:t>ër fëmijën</w:t>
            </w:r>
            <w:r>
              <w:rPr>
                <w:rFonts w:hint="default" w:ascii="Times New Roman Regular" w:hAnsi="Times New Roman Regular" w:eastAsia="SimSun" w:cs="Times New Roman Regular"/>
                <w:kern w:val="0"/>
                <w:sz w:val="24"/>
                <w:szCs w:val="24"/>
                <w:lang w:val="en-US" w:eastAsia="zh-CN" w:bidi="ar"/>
              </w:rPr>
              <w:t>?</w:t>
            </w:r>
          </w:p>
          <w:p w14:paraId="50D90A2C">
            <w:pPr>
              <w:spacing w:after="20" w:line="360" w:lineRule="auto"/>
              <w:rPr>
                <w:rFonts w:hint="default" w:ascii="Times New Roman Regular" w:hAnsi="Times New Roman Regular" w:cs="Times New Roman Regular"/>
                <w:sz w:val="24"/>
                <w:szCs w:val="24"/>
              </w:rPr>
            </w:pPr>
          </w:p>
        </w:tc>
      </w:tr>
      <w:tr w14:paraId="70769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128" w:type="dxa"/>
          </w:tcPr>
          <w:p w14:paraId="73F4556A">
            <w:pPr>
              <w:keepNext w:val="0"/>
              <w:keepLines w:val="0"/>
              <w:widowControl/>
              <w:suppressLineNumbers w:val="0"/>
              <w:spacing w:line="360" w:lineRule="auto"/>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Të folurit dhe komunikimi</w:t>
            </w:r>
          </w:p>
          <w:p w14:paraId="26DA7C50">
            <w:pPr>
              <w:spacing w:after="20" w:line="360" w:lineRule="auto"/>
              <w:rPr>
                <w:rFonts w:hint="default" w:ascii="Times New Roman Regular" w:hAnsi="Times New Roman Regular" w:cs="Times New Roman Regular"/>
                <w:sz w:val="24"/>
                <w:szCs w:val="24"/>
              </w:rPr>
            </w:pPr>
          </w:p>
        </w:tc>
        <w:tc>
          <w:tcPr>
            <w:tcW w:w="5128" w:type="dxa"/>
          </w:tcPr>
          <w:p w14:paraId="51983247">
            <w:pPr>
              <w:keepNext w:val="0"/>
              <w:keepLines w:val="0"/>
              <w:widowControl/>
              <w:suppressLineNumbers w:val="0"/>
              <w:spacing w:line="360" w:lineRule="auto"/>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Fëmija flet më pak se sa pritet për moshën, nuk përdor fjalë ose gjeste për të shprehur nevojat, ose ka vështirësi të kuptojë atë që i thuhet.</w:t>
            </w:r>
          </w:p>
          <w:p w14:paraId="4592035A">
            <w:pPr>
              <w:spacing w:after="20" w:line="360" w:lineRule="auto"/>
              <w:rPr>
                <w:rFonts w:hint="default" w:ascii="Times New Roman Regular" w:hAnsi="Times New Roman Regular" w:cs="Times New Roman Regular"/>
                <w:sz w:val="24"/>
                <w:szCs w:val="24"/>
              </w:rPr>
            </w:pPr>
          </w:p>
        </w:tc>
      </w:tr>
      <w:tr w14:paraId="22AE6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128" w:type="dxa"/>
          </w:tcPr>
          <w:p w14:paraId="40150A72">
            <w:pPr>
              <w:keepNext w:val="0"/>
              <w:keepLines w:val="0"/>
              <w:widowControl/>
              <w:suppressLineNumbers w:val="0"/>
              <w:spacing w:line="360" w:lineRule="auto"/>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Kontakti dhe ndërveprimi me të tjerët</w:t>
            </w:r>
          </w:p>
          <w:p w14:paraId="38292C57">
            <w:pPr>
              <w:spacing w:after="20" w:line="360" w:lineRule="auto"/>
              <w:rPr>
                <w:rFonts w:hint="default" w:ascii="Times New Roman Regular" w:hAnsi="Times New Roman Regular" w:cs="Times New Roman Regular"/>
                <w:sz w:val="24"/>
                <w:szCs w:val="24"/>
              </w:rPr>
            </w:pPr>
          </w:p>
        </w:tc>
        <w:tc>
          <w:tcPr>
            <w:tcW w:w="5128" w:type="dxa"/>
          </w:tcPr>
          <w:p w14:paraId="1321B35C">
            <w:pPr>
              <w:keepNext w:val="0"/>
              <w:keepLines w:val="0"/>
              <w:widowControl/>
              <w:suppressLineNumbers w:val="0"/>
              <w:spacing w:line="360" w:lineRule="auto"/>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Fëmija ka pak interes për të bashkëvepruar me të tjerët, e ka të vështirë të luajë me fëmijët ose të ndajë vëmendjen dhe interesin me të tjerët.</w:t>
            </w:r>
          </w:p>
          <w:p w14:paraId="5EF7E7C1">
            <w:pPr>
              <w:spacing w:after="20" w:line="360" w:lineRule="auto"/>
              <w:rPr>
                <w:rFonts w:hint="default" w:ascii="Times New Roman Regular" w:hAnsi="Times New Roman Regular" w:cs="Times New Roman Regular"/>
                <w:sz w:val="24"/>
                <w:szCs w:val="24"/>
              </w:rPr>
            </w:pPr>
          </w:p>
        </w:tc>
      </w:tr>
      <w:tr w14:paraId="01E16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128" w:type="dxa"/>
          </w:tcPr>
          <w:p w14:paraId="40C804A2">
            <w:pPr>
              <w:keepNext w:val="0"/>
              <w:keepLines w:val="0"/>
              <w:widowControl/>
              <w:suppressLineNumbers w:val="0"/>
              <w:spacing w:line="360" w:lineRule="auto"/>
              <w:jc w:val="left"/>
              <w:rPr>
                <w:rFonts w:hint="default" w:ascii="Times New Roman Regular" w:hAnsi="Times New Roman Regular" w:cs="Times New Roman Regular"/>
                <w:sz w:val="24"/>
                <w:szCs w:val="24"/>
                <w:lang w:val="en-US"/>
              </w:rPr>
            </w:pPr>
            <w:r>
              <w:rPr>
                <w:rFonts w:hint="default" w:ascii="Times New Roman Regular" w:hAnsi="Times New Roman Regular" w:eastAsia="SimSun" w:cs="Times New Roman Regular"/>
                <w:kern w:val="0"/>
                <w:sz w:val="24"/>
                <w:szCs w:val="24"/>
                <w:lang w:val="en-US" w:eastAsia="zh-CN" w:bidi="ar"/>
              </w:rPr>
              <w:t>Lëvizja dhe përdorimi i motorik</w:t>
            </w:r>
            <w:r>
              <w:rPr>
                <w:rFonts w:hint="default" w:ascii="Times New Roman Regular" w:hAnsi="Times New Roman Regular" w:eastAsia="SimSun" w:cs="Times New Roman Regular"/>
                <w:kern w:val="0"/>
                <w:sz w:val="24"/>
                <w:szCs w:val="24"/>
                <w:lang w:val="en-US" w:eastAsia="zh-CN" w:bidi="ar"/>
              </w:rPr>
              <w:t>ës së madhe dhe fine</w:t>
            </w:r>
          </w:p>
          <w:p w14:paraId="43D91A1D">
            <w:pPr>
              <w:spacing w:after="20" w:line="360" w:lineRule="auto"/>
              <w:rPr>
                <w:rFonts w:hint="default" w:ascii="Times New Roman Regular" w:hAnsi="Times New Roman Regular" w:cs="Times New Roman Regular"/>
                <w:sz w:val="24"/>
                <w:szCs w:val="24"/>
              </w:rPr>
            </w:pPr>
          </w:p>
        </w:tc>
        <w:tc>
          <w:tcPr>
            <w:tcW w:w="5128" w:type="dxa"/>
          </w:tcPr>
          <w:p w14:paraId="6526DA6A">
            <w:pPr>
              <w:keepNext w:val="0"/>
              <w:keepLines w:val="0"/>
              <w:widowControl/>
              <w:suppressLineNumbers w:val="0"/>
              <w:spacing w:line="360" w:lineRule="auto"/>
              <w:jc w:val="left"/>
              <w:rPr>
                <w:rFonts w:hint="default" w:ascii="Times New Roman Regular" w:hAnsi="Times New Roman Regular" w:cs="Times New Roman Regular"/>
                <w:sz w:val="24"/>
                <w:szCs w:val="24"/>
                <w:lang w:val="en-US"/>
              </w:rPr>
            </w:pPr>
            <w:r>
              <w:rPr>
                <w:rFonts w:hint="default" w:ascii="Times New Roman Regular" w:hAnsi="Times New Roman Regular" w:eastAsia="SimSun" w:cs="Times New Roman Regular"/>
                <w:kern w:val="0"/>
                <w:sz w:val="24"/>
                <w:szCs w:val="24"/>
                <w:lang w:val="en-US" w:eastAsia="zh-CN" w:bidi="ar"/>
              </w:rPr>
              <w:t>Fëmija ka vështirësi në ecje, vrapim, ekuilibër, koordinim, përdorimin e motorik</w:t>
            </w:r>
            <w:r>
              <w:rPr>
                <w:rFonts w:hint="default" w:ascii="Times New Roman Regular" w:hAnsi="Times New Roman Regular" w:eastAsia="SimSun" w:cs="Times New Roman Regular"/>
                <w:kern w:val="0"/>
                <w:sz w:val="24"/>
                <w:szCs w:val="24"/>
                <w:lang w:val="en-US" w:eastAsia="zh-CN" w:bidi="ar"/>
              </w:rPr>
              <w:t>ës</w:t>
            </w:r>
            <w:r>
              <w:rPr>
                <w:rFonts w:hint="default" w:ascii="Times New Roman Regular" w:hAnsi="Times New Roman Regular" w:eastAsia="SimSun" w:cs="Times New Roman Regular"/>
                <w:kern w:val="0"/>
                <w:sz w:val="24"/>
                <w:szCs w:val="24"/>
                <w:lang w:val="en-US" w:eastAsia="zh-CN" w:bidi="ar"/>
              </w:rPr>
              <w:t xml:space="preserve"> ose në aktivitete që kërkojnë lëvizje të imta (motorika fine).</w:t>
            </w:r>
          </w:p>
          <w:p w14:paraId="638113D5">
            <w:pPr>
              <w:spacing w:after="20" w:line="360" w:lineRule="auto"/>
              <w:rPr>
                <w:rFonts w:hint="default" w:ascii="Times New Roman Regular" w:hAnsi="Times New Roman Regular" w:cs="Times New Roman Regular"/>
                <w:sz w:val="24"/>
                <w:szCs w:val="24"/>
              </w:rPr>
            </w:pPr>
          </w:p>
        </w:tc>
      </w:tr>
      <w:tr w14:paraId="1BB91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128" w:type="dxa"/>
          </w:tcPr>
          <w:p w14:paraId="7927A67B">
            <w:pPr>
              <w:keepNext w:val="0"/>
              <w:keepLines w:val="0"/>
              <w:widowControl/>
              <w:suppressLineNumbers w:val="0"/>
              <w:spacing w:line="360" w:lineRule="auto"/>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Loja dhe të mësuarit</w:t>
            </w:r>
          </w:p>
        </w:tc>
        <w:tc>
          <w:tcPr>
            <w:tcW w:w="5128" w:type="dxa"/>
          </w:tcPr>
          <w:p w14:paraId="0BC3ECBA">
            <w:pPr>
              <w:keepNext w:val="0"/>
              <w:keepLines w:val="0"/>
              <w:widowControl/>
              <w:suppressLineNumbers w:val="0"/>
              <w:spacing w:line="360" w:lineRule="auto"/>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Fëmija ka vështirësi të imitojë, të ndjekë udhëzime të thjeshta, të luajë në mënyrë të përshtatshme për moshën ose të mësojë aftësi të reja.</w:t>
            </w:r>
          </w:p>
          <w:p w14:paraId="4BBB80A3">
            <w:pPr>
              <w:spacing w:after="20" w:line="360" w:lineRule="auto"/>
              <w:rPr>
                <w:rFonts w:hint="default" w:ascii="Times New Roman Regular" w:hAnsi="Times New Roman Regular" w:cs="Times New Roman Regular"/>
                <w:sz w:val="24"/>
                <w:szCs w:val="24"/>
              </w:rPr>
            </w:pPr>
          </w:p>
        </w:tc>
      </w:tr>
      <w:tr w14:paraId="1A9E5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128" w:type="dxa"/>
          </w:tcPr>
          <w:p w14:paraId="3B703CA9">
            <w:pPr>
              <w:keepNext w:val="0"/>
              <w:keepLines w:val="0"/>
              <w:widowControl/>
              <w:suppressLineNumbers w:val="0"/>
              <w:spacing w:line="360" w:lineRule="auto"/>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Sjellja dhe reagimet</w:t>
            </w:r>
          </w:p>
          <w:p w14:paraId="1D028031">
            <w:pPr>
              <w:spacing w:after="20" w:line="360" w:lineRule="auto"/>
              <w:rPr>
                <w:rFonts w:hint="default" w:ascii="Times New Roman Regular" w:hAnsi="Times New Roman Regular" w:cs="Times New Roman Regular"/>
                <w:sz w:val="24"/>
                <w:szCs w:val="24"/>
              </w:rPr>
            </w:pPr>
          </w:p>
        </w:tc>
        <w:tc>
          <w:tcPr>
            <w:tcW w:w="5128" w:type="dxa"/>
          </w:tcPr>
          <w:p w14:paraId="7447C098">
            <w:pPr>
              <w:keepNext w:val="0"/>
              <w:keepLines w:val="0"/>
              <w:widowControl/>
              <w:suppressLineNumbers w:val="0"/>
              <w:spacing w:line="360" w:lineRule="auto"/>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Fëmija ka reagime shumë të forta ndaj zhurmave, prekjes, ndryshimeve në rutinë ose e ka të vështirë të qetësohet dhe të menaxhojë emocionet.</w:t>
            </w:r>
          </w:p>
          <w:p w14:paraId="3B3E5CDA">
            <w:pPr>
              <w:spacing w:after="20" w:line="360" w:lineRule="auto"/>
              <w:rPr>
                <w:rFonts w:hint="default" w:ascii="Times New Roman Regular" w:hAnsi="Times New Roman Regular" w:cs="Times New Roman Regular"/>
                <w:sz w:val="24"/>
                <w:szCs w:val="24"/>
              </w:rPr>
            </w:pPr>
          </w:p>
        </w:tc>
      </w:tr>
      <w:tr w14:paraId="499CA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128" w:type="dxa"/>
          </w:tcPr>
          <w:p w14:paraId="06862C7D">
            <w:pPr>
              <w:keepNext w:val="0"/>
              <w:keepLines w:val="0"/>
              <w:widowControl/>
              <w:suppressLineNumbers w:val="0"/>
              <w:spacing w:line="360" w:lineRule="auto"/>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Aftësitë e përditshme</w:t>
            </w:r>
          </w:p>
          <w:p w14:paraId="1EDB5CA1">
            <w:pPr>
              <w:spacing w:after="20" w:line="360" w:lineRule="auto"/>
              <w:rPr>
                <w:rFonts w:hint="default" w:ascii="Times New Roman Regular" w:hAnsi="Times New Roman Regular" w:cs="Times New Roman Regular"/>
                <w:sz w:val="24"/>
                <w:szCs w:val="24"/>
              </w:rPr>
            </w:pPr>
          </w:p>
        </w:tc>
        <w:tc>
          <w:tcPr>
            <w:tcW w:w="5128" w:type="dxa"/>
          </w:tcPr>
          <w:p w14:paraId="5EEDDC11">
            <w:pPr>
              <w:spacing w:line="360" w:lineRule="auto"/>
              <w:rPr>
                <w:rFonts w:hint="default" w:ascii="Times New Roman Regular" w:hAnsi="Times New Roman Regular" w:cs="Times New Roman Regular"/>
                <w:vanish/>
                <w:sz w:val="24"/>
                <w:szCs w:val="24"/>
              </w:rPr>
            </w:pPr>
          </w:p>
          <w:tbl>
            <w:tblPr>
              <w:tblW w:w="0" w:type="auto"/>
              <w:tblCellSpacing w:w="15" w:type="dxa"/>
              <w:tblInd w:w="-4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912"/>
            </w:tblGrid>
            <w:tr w14:paraId="4EF66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blCellSpacing w:w="15" w:type="dxa"/>
              </w:trPr>
              <w:tc>
                <w:tcPr>
                  <w:tcW w:w="0" w:type="auto"/>
                  <w:shd w:val="clear"/>
                  <w:vAlign w:val="center"/>
                </w:tcPr>
                <w:p w14:paraId="1905DF63">
                  <w:pPr>
                    <w:keepNext w:val="0"/>
                    <w:keepLines w:val="0"/>
                    <w:widowControl/>
                    <w:suppressLineNumbers w:val="0"/>
                    <w:spacing w:line="360" w:lineRule="auto"/>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Fëmija ka vështirësi të kryejë në mënyrë të pavarur aktivitete të përshtatshme për moshën, si ushqyerja, veshja, përdorimi i tualetit apo rutina të tjera të përditshme.</w:t>
                  </w:r>
                </w:p>
              </w:tc>
            </w:tr>
          </w:tbl>
          <w:p w14:paraId="200A26BA">
            <w:pPr>
              <w:spacing w:after="20" w:line="360" w:lineRule="auto"/>
              <w:rPr>
                <w:rFonts w:hint="default" w:ascii="Times New Roman Regular" w:hAnsi="Times New Roman Regular" w:cs="Times New Roman Regular"/>
                <w:sz w:val="24"/>
                <w:szCs w:val="24"/>
              </w:rPr>
            </w:pPr>
          </w:p>
        </w:tc>
      </w:tr>
    </w:tbl>
    <w:p w14:paraId="05D88485">
      <w:r>
        <w:br w:type="page"/>
      </w:r>
    </w:p>
    <w:p w14:paraId="28642A6B">
      <w:pPr>
        <w:pStyle w:val="2"/>
        <w:rPr>
          <w:rFonts w:hint="default"/>
          <w:color w:val="auto"/>
          <w:lang w:val="en-US"/>
        </w:rPr>
      </w:pPr>
      <w:r>
        <w:rPr>
          <w:rFonts w:hint="default"/>
          <w:color w:val="auto"/>
          <w:lang w:val="en-US"/>
        </w:rPr>
        <w:t>T</w:t>
      </w:r>
      <w:r>
        <w:rPr>
          <w:color w:val="auto"/>
        </w:rPr>
        <w:t>ë</w:t>
      </w:r>
      <w:r>
        <w:rPr>
          <w:rFonts w:hint="default"/>
          <w:color w:val="auto"/>
          <w:lang w:val="en-US"/>
        </w:rPr>
        <w:t xml:space="preserve"> k</w:t>
      </w:r>
      <w:r>
        <w:rPr>
          <w:color w:val="auto"/>
        </w:rPr>
        <w:t>ë</w:t>
      </w:r>
      <w:r>
        <w:rPr>
          <w:rFonts w:hint="default"/>
          <w:color w:val="auto"/>
          <w:lang w:val="en-US"/>
        </w:rPr>
        <w:t>rkosh ndihm</w:t>
      </w:r>
      <w:r>
        <w:rPr>
          <w:color w:val="auto"/>
        </w:rPr>
        <w:t>ë</w:t>
      </w:r>
      <w:r>
        <w:rPr>
          <w:rFonts w:hint="default"/>
          <w:color w:val="auto"/>
          <w:lang w:val="en-US"/>
        </w:rPr>
        <w:t xml:space="preserve"> n</w:t>
      </w:r>
      <w:r>
        <w:rPr>
          <w:color w:val="auto"/>
        </w:rPr>
        <w:t>ë</w:t>
      </w:r>
      <w:r>
        <w:rPr>
          <w:rFonts w:hint="default"/>
          <w:color w:val="auto"/>
          <w:lang w:val="en-US"/>
        </w:rPr>
        <w:t xml:space="preserve"> koh</w:t>
      </w:r>
      <w:r>
        <w:rPr>
          <w:color w:val="auto"/>
        </w:rPr>
        <w:t>ë</w:t>
      </w:r>
      <w:r>
        <w:rPr>
          <w:rFonts w:hint="default"/>
          <w:color w:val="auto"/>
          <w:lang w:val="en-US"/>
        </w:rPr>
        <w:t xml:space="preserve"> </w:t>
      </w:r>
      <w:r>
        <w:rPr>
          <w:color w:val="auto"/>
        </w:rPr>
        <w:t>ë</w:t>
      </w:r>
      <w:r>
        <w:rPr>
          <w:rFonts w:hint="default"/>
          <w:color w:val="auto"/>
          <w:lang w:val="en-US"/>
        </w:rPr>
        <w:t>sht</w:t>
      </w:r>
      <w:r>
        <w:rPr>
          <w:color w:val="auto"/>
        </w:rPr>
        <w:t>ë</w:t>
      </w:r>
      <w:r>
        <w:rPr>
          <w:rFonts w:hint="default"/>
          <w:color w:val="auto"/>
          <w:lang w:val="en-US"/>
        </w:rPr>
        <w:t xml:space="preserve"> nj</w:t>
      </w:r>
      <w:r>
        <w:rPr>
          <w:color w:val="auto"/>
        </w:rPr>
        <w:t>ë</w:t>
      </w:r>
      <w:r>
        <w:rPr>
          <w:rFonts w:hint="default"/>
          <w:color w:val="auto"/>
          <w:lang w:val="en-US"/>
        </w:rPr>
        <w:t xml:space="preserve"> hap drejt zhvillimit</w:t>
      </w:r>
    </w:p>
    <w:p w14:paraId="5CDE7721">
      <w:pPr>
        <w:spacing w:line="360" w:lineRule="auto"/>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 xml:space="preserve">Një nga hapat më të vështirë për një prind mund të jetë pranimi se fëmija ka nevojë për një vlerësim ose terapi. Frika, krahasimi me fëmijët e tjerë dhe mendimi “do t’i kalojë vetë” janë të kuptueshme. Megjithatë, kërkimi i ndihmës nuk është pranim i dështimit dhe as vendosje e një </w:t>
      </w:r>
      <w:r>
        <w:rPr>
          <w:rFonts w:hint="default" w:ascii="Times New Roman Regular" w:hAnsi="Times New Roman Regular" w:cs="Times New Roman Regular"/>
          <w:sz w:val="24"/>
          <w:szCs w:val="24"/>
          <w:lang w:val="en-US"/>
        </w:rPr>
        <w:t xml:space="preserve">diagnoze </w:t>
      </w:r>
      <w:r>
        <w:rPr>
          <w:rFonts w:hint="default" w:ascii="Times New Roman Regular" w:hAnsi="Times New Roman Regular" w:cs="Times New Roman Regular"/>
          <w:sz w:val="24"/>
          <w:szCs w:val="24"/>
        </w:rPr>
        <w:t>mbi fëmijën. Është një akt kujdesi.</w:t>
      </w:r>
    </w:p>
    <w:p w14:paraId="1F3E0E67">
      <w:pPr>
        <w:spacing w:line="360" w:lineRule="auto"/>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Prindi nuk ka nevojë ta dijë vetë se çfarë diagnoze apo vështirësie mund të ketë fëmija. Roli i tij është të vërejë, të pyesë dhe të kërkojë një vlerësim të përshtatshëm</w:t>
      </w:r>
      <w:r>
        <w:rPr>
          <w:rFonts w:hint="default" w:ascii="Times New Roman Regular" w:hAnsi="Times New Roman Regular" w:cs="Times New Roman Regular"/>
          <w:sz w:val="24"/>
          <w:szCs w:val="24"/>
          <w:lang w:val="en-US"/>
        </w:rPr>
        <w:t xml:space="preserve"> dhe profesional nga nj</w:t>
      </w:r>
      <w:r>
        <w:rPr>
          <w:rFonts w:hint="default" w:ascii="Times New Roman Regular" w:hAnsi="Times New Roman Regular" w:cs="Times New Roman Regular"/>
          <w:sz w:val="24"/>
          <w:szCs w:val="24"/>
        </w:rPr>
        <w:t>ë</w:t>
      </w:r>
      <w:r>
        <w:rPr>
          <w:rFonts w:hint="default" w:ascii="Times New Roman Regular" w:hAnsi="Times New Roman Regular" w:cs="Times New Roman Regular"/>
          <w:sz w:val="24"/>
          <w:szCs w:val="24"/>
          <w:lang w:val="en-US"/>
        </w:rPr>
        <w:t xml:space="preserve"> ekip multidisiplinar</w:t>
      </w:r>
      <w:r>
        <w:rPr>
          <w:rFonts w:hint="default" w:ascii="Times New Roman Regular" w:hAnsi="Times New Roman Regular" w:cs="Times New Roman Regular"/>
          <w:sz w:val="24"/>
          <w:szCs w:val="24"/>
        </w:rPr>
        <w:t>. Profesionistët më pas përcaktojnë se cilat fusha duhen vlerësuar dhe çfarë lloj mbështetjeje është e nevojshme.</w:t>
      </w:r>
    </w:p>
    <w:p w14:paraId="6B607A1B">
      <w:pPr>
        <w:pStyle w:val="2"/>
        <w:rPr>
          <w:color w:val="auto"/>
        </w:rPr>
      </w:pPr>
      <w:r>
        <w:rPr>
          <w:color w:val="auto"/>
        </w:rPr>
        <w:t xml:space="preserve">Çfarë rekomandojmë ne si </w:t>
      </w:r>
      <w:r>
        <w:rPr>
          <w:rFonts w:hint="default"/>
          <w:color w:val="auto"/>
          <w:lang w:val="en-US"/>
        </w:rPr>
        <w:t>“</w:t>
      </w:r>
      <w:r>
        <w:rPr>
          <w:color w:val="auto"/>
        </w:rPr>
        <w:t>Shoqata Vlera</w:t>
      </w:r>
      <w:r>
        <w:rPr>
          <w:rFonts w:hint="default"/>
          <w:color w:val="auto"/>
          <w:lang w:val="en-US"/>
        </w:rPr>
        <w:t>”</w:t>
      </w:r>
    </w:p>
    <w:p w14:paraId="6F85C968">
      <w:pPr>
        <w:spacing w:after="50" w:line="360" w:lineRule="auto"/>
        <w:rPr>
          <w:rFonts w:hint="default" w:ascii="Times New Roman Regular" w:hAnsi="Times New Roman Regular" w:cs="Times New Roman Regular"/>
          <w:b w:val="0"/>
          <w:sz w:val="24"/>
          <w:szCs w:val="24"/>
        </w:rPr>
      </w:pPr>
      <w:r>
        <w:rPr>
          <w:rFonts w:hint="default" w:ascii="Times New Roman Regular" w:hAnsi="Times New Roman Regular" w:cs="Times New Roman Regular"/>
          <w:b w:val="0"/>
          <w:sz w:val="24"/>
          <w:szCs w:val="24"/>
        </w:rPr>
        <w:t>1. Mos prisni që shqetësimi të zhduket vetë. Nëse një vështirësi përsëritet dhe ju shqetëson, kërkoni mendim profesional. Vlerësimi sjell qartësi.</w:t>
      </w:r>
    </w:p>
    <w:p w14:paraId="45DE6862">
      <w:pPr>
        <w:spacing w:after="50" w:line="360" w:lineRule="auto"/>
        <w:rPr>
          <w:rFonts w:hint="default" w:ascii="Times New Roman Regular" w:hAnsi="Times New Roman Regular" w:cs="Times New Roman Regular"/>
          <w:b w:val="0"/>
          <w:sz w:val="24"/>
          <w:szCs w:val="24"/>
        </w:rPr>
      </w:pPr>
      <w:r>
        <w:rPr>
          <w:rFonts w:hint="default" w:ascii="Times New Roman Regular" w:hAnsi="Times New Roman Regular" w:cs="Times New Roman Regular"/>
          <w:b w:val="0"/>
          <w:sz w:val="24"/>
          <w:szCs w:val="24"/>
        </w:rPr>
        <w:t>2. Filloni me një vlerësim të individualizuar. Çdo fëmijë është unik. Vlerësimi duhet të shohë forcat dhe nevojat e fëmijës, jo vetëm vështirësitë.</w:t>
      </w:r>
    </w:p>
    <w:p w14:paraId="1BF4CD22">
      <w:pPr>
        <w:spacing w:after="50" w:line="360" w:lineRule="auto"/>
        <w:rPr>
          <w:rFonts w:hint="default" w:ascii="Times New Roman Regular" w:hAnsi="Times New Roman Regular" w:cs="Times New Roman Regular"/>
          <w:b w:val="0"/>
          <w:sz w:val="24"/>
          <w:szCs w:val="24"/>
        </w:rPr>
      </w:pPr>
      <w:r>
        <w:rPr>
          <w:rFonts w:hint="default" w:ascii="Times New Roman Regular" w:hAnsi="Times New Roman Regular" w:cs="Times New Roman Regular"/>
          <w:b w:val="0"/>
          <w:sz w:val="24"/>
          <w:szCs w:val="24"/>
        </w:rPr>
        <w:t>3. Zgjidhni profesionistë të kualifikuar. Kërkoni terapistë të trajnuar, me përvojë pune me fëmijë dhe me qasje të përshtatur sipas nevojave të fëmijës. Ndërhyrja cilësore duhet të jetë e planifikuar dhe e matshme.</w:t>
      </w:r>
    </w:p>
    <w:p w14:paraId="7CA11B40">
      <w:pPr>
        <w:spacing w:after="50" w:line="360" w:lineRule="auto"/>
        <w:rPr>
          <w:rFonts w:hint="default" w:ascii="Times New Roman Regular" w:hAnsi="Times New Roman Regular" w:cs="Times New Roman Regular"/>
          <w:b w:val="0"/>
          <w:sz w:val="24"/>
          <w:szCs w:val="24"/>
        </w:rPr>
      </w:pPr>
      <w:r>
        <w:rPr>
          <w:rFonts w:hint="default" w:ascii="Times New Roman Regular" w:hAnsi="Times New Roman Regular" w:cs="Times New Roman Regular"/>
          <w:b w:val="0"/>
          <w:sz w:val="24"/>
          <w:szCs w:val="24"/>
        </w:rPr>
        <w:t>4. Bashkëpunoni me terapistin. Prindi është pjesë e ekipit. Strategjitë e thjeshta të përdorura në shtëpi dhe komunikimi i rregullt me profesionistin e rrisin vazhdimësinë e mbështetjes.</w:t>
      </w:r>
    </w:p>
    <w:p w14:paraId="76E64116">
      <w:pPr>
        <w:spacing w:after="50" w:line="360" w:lineRule="auto"/>
        <w:rPr>
          <w:rFonts w:hint="default" w:ascii="Times New Roman Regular" w:hAnsi="Times New Roman Regular" w:cs="Times New Roman Regular"/>
          <w:b w:val="0"/>
          <w:sz w:val="24"/>
          <w:szCs w:val="24"/>
        </w:rPr>
      </w:pPr>
      <w:r>
        <w:rPr>
          <w:rFonts w:hint="default" w:ascii="Times New Roman Regular" w:hAnsi="Times New Roman Regular" w:cs="Times New Roman Regular"/>
          <w:b w:val="0"/>
          <w:sz w:val="24"/>
          <w:szCs w:val="24"/>
        </w:rPr>
        <w:t>5. Mos e krahasoni fëmijën tuaj me të tjerët. Krahasimi krijon ankth dhe nuk jep informacion të saktë. Pyetja më e dobishme është: “Çfarë mund të bëjë fëmija im sot dhe çfarë duam ta ndihmojmë të bëjë më pas?”</w:t>
      </w:r>
    </w:p>
    <w:p w14:paraId="5A20AAE7">
      <w:pPr>
        <w:spacing w:after="50" w:line="360" w:lineRule="auto"/>
        <w:rPr>
          <w:rFonts w:hint="default" w:ascii="Times New Roman Regular" w:hAnsi="Times New Roman Regular" w:cs="Times New Roman Regular"/>
          <w:b w:val="0"/>
          <w:sz w:val="24"/>
          <w:szCs w:val="24"/>
        </w:rPr>
      </w:pPr>
      <w:r>
        <w:rPr>
          <w:rFonts w:hint="default" w:ascii="Times New Roman Regular" w:hAnsi="Times New Roman Regular" w:cs="Times New Roman Regular"/>
          <w:b w:val="0"/>
          <w:sz w:val="24"/>
          <w:szCs w:val="24"/>
        </w:rPr>
        <w:t>6. Shikoni përtej një aftësie të vetme. Synimi i ndërhyrjes është zhvillimi i aftësive funksionale: komunikimi, ndërveprimi, vetërregullimi, loja, pavarësia dhe pjesëmarrja në jetën familjare e sociale.</w:t>
      </w:r>
    </w:p>
    <w:p w14:paraId="0F9F3F43">
      <w:pPr>
        <w:pStyle w:val="2"/>
        <w:rPr>
          <w:color w:val="auto"/>
        </w:rPr>
      </w:pPr>
      <w:r>
        <w:rPr>
          <w:color w:val="auto"/>
        </w:rPr>
        <w:t>Intervenimi i hershëm është edhe mbështetje për prindin</w:t>
      </w:r>
    </w:p>
    <w:p w14:paraId="3BDCC0E9">
      <w:pPr>
        <w:spacing w:line="360" w:lineRule="auto"/>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Intervenimi i hershëm nuk duhet të shihet si terapi vetëm për fëmijën. Familja ka nevojë për informacion, udhëzim dhe mbështetje. Organizata Botërore e Shëndetësisë thekson rëndësinë e kujdesit të përgjegjshëm dhe aktiviteteve të hershme të të nxënit, si dhe të mbështetjes së kujdestarëve. Për fëmijët me vonesa ose aftësi të kufizuara zhvillimore, kujdesi i ndjeshëm dhe mbështetja familjare janë pjesë e rëndësishme e ndërhyrjes.</w:t>
      </w:r>
    </w:p>
    <w:p w14:paraId="0D2C9B98">
      <w:pPr>
        <w:spacing w:line="360" w:lineRule="auto"/>
        <w:rPr>
          <w:rFonts w:hint="default" w:ascii="Times New Roman Regular" w:hAnsi="Times New Roman Regular" w:cs="Times New Roman Regular"/>
          <w:sz w:val="24"/>
          <w:szCs w:val="24"/>
        </w:rPr>
      </w:pPr>
    </w:p>
    <w:tbl>
      <w:tblPr>
        <w:tblStyle w:val="12"/>
        <w:tblW w:w="0" w:type="auto"/>
        <w:jc w:val="center"/>
        <w:tblLayout w:type="autofit"/>
        <w:tblCellMar>
          <w:top w:w="0" w:type="dxa"/>
          <w:left w:w="108" w:type="dxa"/>
          <w:bottom w:w="0" w:type="dxa"/>
          <w:right w:w="108" w:type="dxa"/>
        </w:tblCellMar>
      </w:tblPr>
      <w:tblGrid>
        <w:gridCol w:w="10256"/>
      </w:tblGrid>
      <w:tr w14:paraId="72BAD9D8">
        <w:trPr>
          <w:jc w:val="center"/>
        </w:trPr>
        <w:tc>
          <w:tcPr>
            <w:tcW w:w="10256" w:type="dxa"/>
          </w:tcPr>
          <w:p w14:paraId="5CF5D768">
            <w:pPr>
              <w:jc w:val="center"/>
            </w:pPr>
            <w:r>
              <w:rPr>
                <w:b/>
                <w:sz w:val="20"/>
              </w:rPr>
              <w:t>MESAZHI YNË PËR PRINDËRIT</w:t>
            </w:r>
          </w:p>
          <w:p w14:paraId="0C84B1A9">
            <w:pPr>
              <w:jc w:val="center"/>
            </w:pPr>
            <w:r>
              <w:rPr>
                <w:i/>
                <w:sz w:val="18"/>
              </w:rPr>
              <w:t>“Mos prisni që shqetësimi të bëhet më i madh për të kërkuar ndihmë. Të veprosh herët nuk do të thotë të frikësohesh për të ardhmen e fëmijës — do të thotë t’i krijosh atij më shumë mundësi pë</w:t>
            </w:r>
            <w:r>
              <w:rPr>
                <w:rFonts w:hint="default"/>
                <w:i/>
                <w:sz w:val="18"/>
                <w:lang w:val="en-US"/>
              </w:rPr>
              <w:t>t zhvillim</w:t>
            </w:r>
            <w:r>
              <w:rPr>
                <w:i/>
                <w:sz w:val="18"/>
              </w:rPr>
              <w:t>.”</w:t>
            </w:r>
          </w:p>
        </w:tc>
      </w:tr>
    </w:tbl>
    <w:p w14:paraId="01FD5109">
      <w:pPr>
        <w:jc w:val="center"/>
      </w:pPr>
      <w:r>
        <w:rPr>
          <w:b/>
          <w:sz w:val="22"/>
        </w:rPr>
        <w:t>SHOQATA V</w:t>
      </w:r>
      <w:r>
        <w:rPr>
          <w:rFonts w:hint="default"/>
          <w:b/>
          <w:sz w:val="22"/>
          <w:lang w:val="en-US"/>
        </w:rPr>
        <w:t>L</w:t>
      </w:r>
      <w:r>
        <w:rPr>
          <w:b/>
          <w:sz w:val="22"/>
        </w:rPr>
        <w:t>ERA</w:t>
      </w:r>
      <w:r>
        <w:rPr>
          <w:sz w:val="16"/>
        </w:rPr>
        <w:br w:type="textWrapping"/>
      </w:r>
      <w:r>
        <w:rPr>
          <w:sz w:val="16"/>
        </w:rPr>
        <w:t>Ekip multidisiplinar • Vlerësim • Mbështetje • Ndërhyrje e individualizuar</w:t>
      </w:r>
    </w:p>
    <w:p w14:paraId="7D663F57">
      <w:pPr>
        <w:jc w:val="center"/>
        <w:rPr>
          <w:rFonts w:hint="default"/>
          <w:b/>
          <w:sz w:val="14"/>
          <w:lang w:val="en-US"/>
        </w:rPr>
      </w:pPr>
      <w:r>
        <w:rPr>
          <w:rFonts w:hint="default"/>
          <w:b/>
          <w:sz w:val="14"/>
          <w:lang w:val="en-US"/>
        </w:rPr>
        <w:t>P</w:t>
      </w:r>
      <w:r>
        <w:rPr>
          <w:sz w:val="16"/>
        </w:rPr>
        <w:t>ë</w:t>
      </w:r>
      <w:r>
        <w:rPr>
          <w:rFonts w:hint="default"/>
          <w:b/>
          <w:sz w:val="14"/>
          <w:lang w:val="en-US"/>
        </w:rPr>
        <w:t>rgaditi: Mr. Berat Duarku (Master n</w:t>
      </w:r>
      <w:r>
        <w:rPr>
          <w:sz w:val="16"/>
        </w:rPr>
        <w:t>ë</w:t>
      </w:r>
      <w:r>
        <w:rPr>
          <w:rFonts w:hint="default"/>
          <w:b/>
          <w:sz w:val="14"/>
          <w:lang w:val="en-US"/>
        </w:rPr>
        <w:t xml:space="preserve"> v</w:t>
      </w:r>
      <w:r>
        <w:rPr>
          <w:sz w:val="16"/>
        </w:rPr>
        <w:t>ë</w:t>
      </w:r>
      <w:r>
        <w:rPr>
          <w:rFonts w:hint="default"/>
          <w:b/>
          <w:sz w:val="14"/>
          <w:lang w:val="en-US"/>
        </w:rPr>
        <w:t>shtir</w:t>
      </w:r>
      <w:r>
        <w:rPr>
          <w:sz w:val="16"/>
        </w:rPr>
        <w:t>ë</w:t>
      </w:r>
      <w:r>
        <w:rPr>
          <w:rFonts w:hint="default"/>
          <w:b/>
          <w:sz w:val="14"/>
          <w:lang w:val="en-US"/>
        </w:rPr>
        <w:t>si n</w:t>
      </w:r>
      <w:r>
        <w:rPr>
          <w:sz w:val="16"/>
        </w:rPr>
        <w:t>ë</w:t>
      </w:r>
      <w:r>
        <w:rPr>
          <w:rFonts w:hint="default"/>
          <w:sz w:val="16"/>
          <w:lang w:val="en-US"/>
        </w:rPr>
        <w:t xml:space="preserve"> </w:t>
      </w:r>
      <w:r>
        <w:rPr>
          <w:rFonts w:hint="default"/>
          <w:b/>
          <w:sz w:val="14"/>
          <w:lang w:val="en-US"/>
        </w:rPr>
        <w:t>t</w:t>
      </w:r>
      <w:r>
        <w:rPr>
          <w:sz w:val="16"/>
        </w:rPr>
        <w:t>ë</w:t>
      </w:r>
      <w:r>
        <w:rPr>
          <w:rFonts w:hint="default"/>
          <w:b/>
          <w:sz w:val="14"/>
          <w:lang w:val="en-US"/>
        </w:rPr>
        <w:t xml:space="preserve"> m</w:t>
      </w:r>
      <w:r>
        <w:rPr>
          <w:sz w:val="16"/>
        </w:rPr>
        <w:t>ë</w:t>
      </w:r>
      <w:bookmarkStart w:id="0" w:name="_GoBack"/>
      <w:bookmarkEnd w:id="0"/>
      <w:r>
        <w:rPr>
          <w:rFonts w:hint="default"/>
          <w:b/>
          <w:sz w:val="14"/>
          <w:lang w:val="en-US"/>
        </w:rPr>
        <w:t>suar) &amp; Esra Junuzi (Edukatore speciale dhe rehabilitatore e diplomuar)</w:t>
      </w:r>
    </w:p>
    <w:p w14:paraId="7F8F0958">
      <w:pPr>
        <w:rPr>
          <w:rFonts w:hint="default"/>
          <w:b/>
          <w:sz w:val="14"/>
          <w:lang w:val="en-US"/>
        </w:rPr>
      </w:pPr>
    </w:p>
    <w:p w14:paraId="20410DB6">
      <w:pPr>
        <w:jc w:val="center"/>
        <w:rPr>
          <w:rFonts w:hint="default"/>
          <w:lang w:val="en-US"/>
        </w:rPr>
      </w:pPr>
      <w:r>
        <w:rPr>
          <w:rFonts w:hint="default"/>
          <w:lang w:val="en-US"/>
        </w:rPr>
        <w:drawing>
          <wp:inline distT="0" distB="0" distL="114300" distR="114300">
            <wp:extent cx="1936750" cy="1936750"/>
            <wp:effectExtent l="0" t="0" r="19050" b="19050"/>
            <wp:docPr id="1" name="Picture 1" descr="vle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vlerta"/>
                    <pic:cNvPicPr>
                      <a:picLocks noChangeAspect="1"/>
                    </pic:cNvPicPr>
                  </pic:nvPicPr>
                  <pic:blipFill>
                    <a:blip r:embed="rId8"/>
                    <a:stretch>
                      <a:fillRect/>
                    </a:stretch>
                  </pic:blipFill>
                  <pic:spPr>
                    <a:xfrm>
                      <a:off x="0" y="0"/>
                      <a:ext cx="1936750" cy="1936750"/>
                    </a:xfrm>
                    <a:prstGeom prst="rect">
                      <a:avLst/>
                    </a:prstGeom>
                  </pic:spPr>
                </pic:pic>
              </a:graphicData>
            </a:graphic>
          </wp:inline>
        </w:drawing>
      </w:r>
    </w:p>
    <w:sectPr>
      <w:headerReference r:id="rId5" w:type="default"/>
      <w:footerReference r:id="rId6" w:type="default"/>
      <w:pgSz w:w="12240" w:h="15840"/>
      <w:pgMar w:top="822" w:right="992" w:bottom="765" w:left="992"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汉仪书宋二KW"/>
    <w:panose1 w:val="00000000000000000000"/>
    <w:charset w:val="86"/>
    <w:family w:val="auto"/>
    <w:pitch w:val="default"/>
    <w:sig w:usb0="00000000" w:usb1="00000000" w:usb2="00000000" w:usb3="00000000" w:csb0="00000000" w:csb1="00000000"/>
  </w:font>
  <w:font w:name="Arial">
    <w:panose1 w:val="020B0704020202020204"/>
    <w:charset w:val="00"/>
    <w:family w:val="swiss"/>
    <w:pitch w:val="default"/>
    <w:sig w:usb0="E0002AFF" w:usb1="C0007843" w:usb2="00000009" w:usb3="00000000" w:csb0="400001FF" w:csb1="FFFF0000"/>
  </w:font>
  <w:font w:name="SimHei">
    <w:altName w:val="汉仪中黑KW"/>
    <w:panose1 w:val="02010600030101010101"/>
    <w:charset w:val="00"/>
    <w:family w:val="auto"/>
    <w:pitch w:val="default"/>
    <w:sig w:usb0="00000001" w:usb1="080E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0000000000000000000"/>
    <w:charset w:val="86"/>
    <w:family w:val="auto"/>
    <w:pitch w:val="default"/>
    <w:sig w:usb0="00000000" w:usb1="00000000" w:usb2="00000000" w:usb3="00000000" w:csb0="00000000" w:csb1="00000000"/>
  </w:font>
  <w:font w:name="Cambria">
    <w:altName w:val="苹方-简"/>
    <w:panose1 w:val="02040503050406030204"/>
    <w:charset w:val="00"/>
    <w:family w:val="auto"/>
    <w:pitch w:val="default"/>
    <w:sig w:usb0="00000000" w:usb1="00000000" w:usb2="00000000" w:usb3="00000000" w:csb0="0000019F" w:csb1="00000000"/>
  </w:font>
  <w:font w:name="ＭＳ 明朝">
    <w:altName w:val="Hiragino Sans"/>
    <w:panose1 w:val="00000000000000000000"/>
    <w:charset w:val="80"/>
    <w:family w:val="roman"/>
    <w:pitch w:val="default"/>
    <w:sig w:usb0="00000000" w:usb1="00000000" w:usb2="00000010" w:usb3="00000000" w:csb0="00020000" w:csb1="00000000"/>
  </w:font>
  <w:font w:name="ＭＳ 明朝">
    <w:altName w:val="Hiragino Sans"/>
    <w:panose1 w:val="00000000000000000000"/>
    <w:charset w:val="86"/>
    <w:family w:val="auto"/>
    <w:pitch w:val="default"/>
    <w:sig w:usb0="00000000" w:usb1="00000000" w:usb2="00000000" w:usb3="00000000" w:csb0="00000000" w:csb1="00000000"/>
  </w:font>
  <w:font w:name="Aptos">
    <w:altName w:val="苹方-简"/>
    <w:panose1 w:val="00000000000000000000"/>
    <w:charset w:val="00"/>
    <w:family w:val="auto"/>
    <w:pitch w:val="default"/>
    <w:sig w:usb0="00000000" w:usb1="00000000" w:usb2="00000000" w:usb3="00000000" w:csb0="00000000" w:csb1="00000000"/>
  </w:font>
  <w:font w:name="ＭＳ ゴシック">
    <w:altName w:val="Hiragino Sans"/>
    <w:panose1 w:val="00000000000000000000"/>
    <w:charset w:val="80"/>
    <w:family w:val="modern"/>
    <w:pitch w:val="default"/>
    <w:sig w:usb0="00000000" w:usb1="00000000" w:usb2="00000010" w:usb3="00000000" w:csb0="00020000" w:csb1="00000000"/>
  </w:font>
  <w:font w:name="Symbol">
    <w:altName w:val="Kingsoft Sign"/>
    <w:panose1 w:val="00000000000000000000"/>
    <w:charset w:val="02"/>
    <w:family w:val="auto"/>
    <w:pitch w:val="default"/>
    <w:sig w:usb0="00000000" w:usb1="00000000" w:usb2="00000000" w:usb3="00000000" w:csb0="80000000" w:csb1="00000000"/>
  </w:font>
  <w:font w:name="Courier">
    <w:altName w:val="苹方-简"/>
    <w:panose1 w:val="02000500000000000000"/>
    <w:charset w:val="00"/>
    <w:family w:val="auto"/>
    <w:pitch w:val="default"/>
    <w:sig w:usb0="00000000" w:usb1="00000000" w:usb2="00000000" w:usb3="00000000" w:csb0="00000001" w:csb1="00000000"/>
  </w:font>
  <w:font w:name="ＭＳ 明朝">
    <w:altName w:val="Hiragino Sans"/>
    <w:panose1 w:val="00000000000000000000"/>
    <w:charset w:val="00"/>
    <w:family w:val="auto"/>
    <w:pitch w:val="default"/>
    <w:sig w:usb0="00000000" w:usb1="00000000" w:usb2="00000000" w:usb3="00000000" w:csb0="00000000" w:csb1="00000000"/>
  </w:font>
  <w:font w:name="Hiragino Sans">
    <w:panose1 w:val="020B0700000000000000"/>
    <w:charset w:val="80"/>
    <w:family w:val="auto"/>
    <w:pitch w:val="default"/>
    <w:sig w:usb0="800002CF" w:usb1="6AC7FCFC" w:usb2="00000012" w:usb3="00000000" w:csb0="0002000D" w:csb1="00000000"/>
  </w:font>
  <w:font w:name="Helvetica Neue">
    <w:panose1 w:val="02000503000000020004"/>
    <w:charset w:val="00"/>
    <w:family w:val="auto"/>
    <w:pitch w:val="default"/>
    <w:sig w:usb0="E50002FF" w:usb1="500079DB" w:usb2="00000010" w:usb3="00000000" w:csb0="00000000" w:csb1="00000000"/>
  </w:font>
  <w:font w:name="苹方-简">
    <w:panose1 w:val="020B0400000000000000"/>
    <w:charset w:val="86"/>
    <w:family w:val="auto"/>
    <w:pitch w:val="default"/>
    <w:sig w:usb0="A00002FF" w:usb1="7ACFFDFB" w:usb2="00000017" w:usb3="00000000" w:csb0="00040001" w:csb1="00000000"/>
  </w:font>
  <w:font w:name="Kingsoft Sign">
    <w:panose1 w:val="05050102010706020507"/>
    <w:charset w:val="00"/>
    <w:family w:val="auto"/>
    <w:pitch w:val="default"/>
    <w:sig w:usb0="00000000" w:usb1="10000000" w:usb2="00000000" w:usb3="00000000" w:csb0="00000001" w:csb1="00000000"/>
  </w:font>
  <w:font w:name="汉仪中等线KW">
    <w:panose1 w:val="01010104010101010101"/>
    <w:charset w:val="86"/>
    <w:family w:val="auto"/>
    <w:pitch w:val="default"/>
    <w:sig w:usb0="800002BF" w:usb1="004F7CFA" w:usb2="00000000" w:usb3="00000000" w:csb0="00040001" w:csb1="00000000"/>
  </w:font>
  <w:font w:name="汉仪中黑KW">
    <w:panose1 w:val="00020600040101010101"/>
    <w:charset w:val="86"/>
    <w:family w:val="auto"/>
    <w:pitch w:val="default"/>
    <w:sig w:usb0="A00002BF" w:usb1="18EF7CFA" w:usb2="00000016" w:usb3="00000000" w:csb0="00040000" w:csb1="00000000"/>
  </w:font>
  <w:font w:name="汉仪书宋二KW">
    <w:panose1 w:val="00020600040101010101"/>
    <w:charset w:val="86"/>
    <w:family w:val="auto"/>
    <w:pitch w:val="default"/>
    <w:sig w:usb0="A00002BF" w:usb1="18EF7CFA" w:usb2="00000016" w:usb3="00000000" w:csb0="00040000" w:csb1="00000000"/>
  </w:font>
  <w:font w:name="ＭＳ ゴシック">
    <w:altName w:val="苹方-简"/>
    <w:panose1 w:val="00000000000000000000"/>
    <w:charset w:val="00"/>
    <w:family w:val="auto"/>
    <w:pitch w:val="default"/>
    <w:sig w:usb0="00000000" w:usb1="00000000" w:usb2="00000000" w:usb3="00000000" w:csb0="00000000" w:csb1="00000000"/>
  </w:font>
  <w:font w:name="SimSun">
    <w:altName w:val="汉仪书宋二KW"/>
    <w:panose1 w:val="02010600030101010101"/>
    <w:charset w:val="86"/>
    <w:family w:val="roman"/>
    <w:pitch w:val="variable"/>
    <w:sig w:usb0="00000003" w:usb1="288F0000" w:usb2="00000016" w:usb3="00000000" w:csb0="00040001" w:csb1="00000000"/>
  </w:font>
  <w:font w:name="宋体-简">
    <w:panose1 w:val="02010800040101010101"/>
    <w:charset w:val="86"/>
    <w:family w:val="auto"/>
    <w:pitch w:val="default"/>
    <w:sig w:usb0="00000001" w:usb1="080F0000" w:usb2="00000000" w:usb3="00000000" w:csb0="00040000" w:csb1="00000000"/>
  </w:font>
  <w:font w:name="Times New Roman Regular">
    <w:panose1 w:val="02020803070505020304"/>
    <w:charset w:val="00"/>
    <w:family w:val="auto"/>
    <w:pitch w:val="default"/>
    <w:sig w:usb0="E0002AEF" w:usb1="C0007841"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1ED58">
    <w:pPr>
      <w:keepNext w:val="0"/>
      <w:keepLines w:val="0"/>
      <w:widowControl/>
      <w:suppressLineNumbers w:val="0"/>
      <w:jc w:val="center"/>
      <w:rPr>
        <w:sz w:val="14"/>
      </w:rPr>
    </w:pPr>
    <w:r>
      <w:rPr>
        <w:sz w:val="14"/>
      </w:rPr>
      <w:t>Shoqata Vlera |</w:t>
    </w:r>
  </w:p>
  <w:p w14:paraId="559AB945">
    <w:pPr>
      <w:keepNext w:val="0"/>
      <w:keepLines w:val="0"/>
      <w:widowControl/>
      <w:suppressLineNumbers w:val="0"/>
      <w:jc w:val="center"/>
      <w:rPr>
        <w:rFonts w:hint="default"/>
        <w:sz w:val="14"/>
        <w:lang w:val="en-US"/>
      </w:rPr>
    </w:pPr>
  </w:p>
  <w:p w14:paraId="4F2F9326">
    <w:pPr>
      <w:pStyle w:val="18"/>
      <w:jc w:val="center"/>
      <w:rPr>
        <w:rFonts w:hint="default"/>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7" w:lineRule="auto"/>
      </w:pPr>
      <w:r>
        <w:separator/>
      </w:r>
    </w:p>
  </w:footnote>
  <w:footnote w:type="continuationSeparator" w:id="1">
    <w:p>
      <w:pPr>
        <w:spacing w:before="0" w:after="0" w:line="247"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39E14">
    <w:pPr>
      <w:pStyle w:val="19"/>
      <w:jc w:val="right"/>
      <w:rPr>
        <w:b/>
        <w:sz w:val="15"/>
      </w:rPr>
    </w:pPr>
    <w:r>
      <w:rPr>
        <w:b/>
        <w:sz w:val="15"/>
      </w:rPr>
      <w:t>SHOQATA V</w:t>
    </w:r>
    <w:r>
      <w:rPr>
        <w:rFonts w:hint="default"/>
        <w:b/>
        <w:sz w:val="15"/>
        <w:lang w:val="en-US"/>
      </w:rPr>
      <w:t>LERA</w:t>
    </w:r>
    <w:r>
      <w:rPr>
        <w:b/>
        <w:sz w:val="15"/>
      </w:rPr>
      <w:t xml:space="preserve">  •  </w:t>
    </w:r>
  </w:p>
  <w:p w14:paraId="0EB1EC97">
    <w:pPr>
      <w:pStyle w:val="19"/>
      <w:jc w:val="center"/>
      <w:rPr>
        <w:b/>
        <w:sz w:val="15"/>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3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30"/>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5"/>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29"/>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23"/>
      <w:lvlText w:val=""/>
      <w:lvlJc w:val="left"/>
      <w:pPr>
        <w:tabs>
          <w:tab w:val="left" w:pos="360"/>
        </w:tabs>
        <w:ind w:left="360" w:hanging="360"/>
      </w:pPr>
      <w:rPr>
        <w:rFonts w:hint="default" w:ascii="Symbol" w:hAnsi="Symbol"/>
      </w:r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6"/>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E53FD7F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qFormat="1"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qFormat="1"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qFormat="1"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qFormat="1"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qFormat="1"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70" w:line="247" w:lineRule="auto"/>
    </w:pPr>
    <w:rPr>
      <w:rFonts w:ascii="Aptos" w:hAnsi="Aptos" w:eastAsiaTheme="minorEastAsia" w:cstheme="minorBidi"/>
      <w:sz w:val="19"/>
      <w:szCs w:val="22"/>
      <w:lang w:val="en-US" w:eastAsia="en-US" w:bidi="ar-SA"/>
    </w:rPr>
  </w:style>
  <w:style w:type="paragraph" w:styleId="2">
    <w:name w:val="heading 1"/>
    <w:basedOn w:val="1"/>
    <w:next w:val="1"/>
    <w:link w:val="138"/>
    <w:qFormat/>
    <w:uiPriority w:val="9"/>
    <w:pPr>
      <w:keepNext/>
      <w:keepLines/>
      <w:spacing w:before="120" w:after="60"/>
      <w:outlineLvl w:val="0"/>
    </w:pPr>
    <w:rPr>
      <w:rFonts w:asciiTheme="majorHAnsi" w:hAnsiTheme="majorHAnsi" w:eastAsiaTheme="majorEastAsia" w:cstheme="majorBidi"/>
      <w:b/>
      <w:bCs/>
      <w:color w:val="376092" w:themeColor="accent1" w:themeShade="BF"/>
      <w:sz w:val="26"/>
      <w:szCs w:val="28"/>
    </w:rPr>
  </w:style>
  <w:style w:type="paragraph" w:styleId="3">
    <w:name w:val="heading 2"/>
    <w:basedOn w:val="1"/>
    <w:next w:val="1"/>
    <w:link w:val="139"/>
    <w:unhideWhenUsed/>
    <w:qFormat/>
    <w:uiPriority w:val="9"/>
    <w:pPr>
      <w:keepNext/>
      <w:keepLines/>
      <w:spacing w:before="120" w:after="60"/>
      <w:outlineLvl w:val="1"/>
    </w:pPr>
    <w:rPr>
      <w:rFonts w:asciiTheme="majorHAnsi" w:hAnsiTheme="majorHAnsi" w:eastAsiaTheme="majorEastAsia" w:cstheme="majorBidi"/>
      <w:b/>
      <w:bCs/>
      <w:color w:val="4F81BD" w:themeColor="accent1"/>
      <w:sz w:val="22"/>
      <w:szCs w:val="26"/>
      <w14:textFill>
        <w14:solidFill>
          <w14:schemeClr w14:val="accent1"/>
        </w14:solidFill>
      </w14:textFill>
    </w:rPr>
  </w:style>
  <w:style w:type="paragraph" w:styleId="4">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ody Text"/>
    <w:basedOn w:val="1"/>
    <w:link w:val="144"/>
    <w:unhideWhenUsed/>
    <w:uiPriority w:val="99"/>
    <w:pPr>
      <w:spacing w:after="120"/>
    </w:pPr>
  </w:style>
  <w:style w:type="paragraph" w:styleId="14">
    <w:name w:val="Body Text 2"/>
    <w:basedOn w:val="1"/>
    <w:link w:val="145"/>
    <w:unhideWhenUsed/>
    <w:uiPriority w:val="99"/>
    <w:pPr>
      <w:spacing w:after="120" w:line="480" w:lineRule="auto"/>
    </w:pPr>
  </w:style>
  <w:style w:type="paragraph" w:styleId="15">
    <w:name w:val="Body Text 3"/>
    <w:basedOn w:val="1"/>
    <w:link w:val="146"/>
    <w:unhideWhenUsed/>
    <w:uiPriority w:val="99"/>
    <w:pPr>
      <w:spacing w:after="120"/>
    </w:pPr>
    <w:rPr>
      <w:sz w:val="16"/>
      <w:szCs w:val="16"/>
    </w:rPr>
  </w:style>
  <w:style w:type="paragraph" w:styleId="16">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character" w:styleId="17">
    <w:name w:val="Emphasis"/>
    <w:basedOn w:val="11"/>
    <w:qFormat/>
    <w:uiPriority w:val="20"/>
    <w:rPr>
      <w:i/>
      <w:iCs/>
    </w:rPr>
  </w:style>
  <w:style w:type="paragraph" w:styleId="18">
    <w:name w:val="footer"/>
    <w:basedOn w:val="1"/>
    <w:link w:val="136"/>
    <w:unhideWhenUsed/>
    <w:qFormat/>
    <w:uiPriority w:val="99"/>
    <w:pPr>
      <w:tabs>
        <w:tab w:val="center" w:pos="4680"/>
        <w:tab w:val="right" w:pos="9360"/>
      </w:tabs>
      <w:spacing w:after="0" w:line="240" w:lineRule="auto"/>
    </w:pPr>
  </w:style>
  <w:style w:type="paragraph" w:styleId="19">
    <w:name w:val="header"/>
    <w:basedOn w:val="1"/>
    <w:link w:val="135"/>
    <w:unhideWhenUsed/>
    <w:qFormat/>
    <w:uiPriority w:val="99"/>
    <w:pPr>
      <w:tabs>
        <w:tab w:val="center" w:pos="4680"/>
        <w:tab w:val="right" w:pos="9360"/>
      </w:tabs>
      <w:spacing w:after="0" w:line="240" w:lineRule="auto"/>
    </w:pPr>
  </w:style>
  <w:style w:type="paragraph" w:styleId="20">
    <w:name w:val="List"/>
    <w:basedOn w:val="1"/>
    <w:unhideWhenUsed/>
    <w:uiPriority w:val="99"/>
    <w:pPr>
      <w:ind w:left="360" w:hanging="360"/>
      <w:contextualSpacing/>
    </w:pPr>
  </w:style>
  <w:style w:type="paragraph" w:styleId="21">
    <w:name w:val="List 2"/>
    <w:basedOn w:val="1"/>
    <w:unhideWhenUsed/>
    <w:uiPriority w:val="99"/>
    <w:pPr>
      <w:ind w:left="720" w:hanging="360"/>
      <w:contextualSpacing/>
    </w:pPr>
  </w:style>
  <w:style w:type="paragraph" w:styleId="22">
    <w:name w:val="List 3"/>
    <w:basedOn w:val="1"/>
    <w:unhideWhenUsed/>
    <w:uiPriority w:val="99"/>
    <w:pPr>
      <w:ind w:left="1080" w:hanging="360"/>
      <w:contextualSpacing/>
    </w:pPr>
  </w:style>
  <w:style w:type="paragraph" w:styleId="23">
    <w:name w:val="List Bullet"/>
    <w:basedOn w:val="1"/>
    <w:unhideWhenUsed/>
    <w:uiPriority w:val="99"/>
    <w:pPr>
      <w:numPr>
        <w:ilvl w:val="0"/>
        <w:numId w:val="1"/>
      </w:numPr>
      <w:contextualSpacing/>
    </w:pPr>
  </w:style>
  <w:style w:type="paragraph" w:styleId="24">
    <w:name w:val="List Bullet 2"/>
    <w:basedOn w:val="1"/>
    <w:unhideWhenUsed/>
    <w:uiPriority w:val="99"/>
    <w:pPr>
      <w:numPr>
        <w:ilvl w:val="0"/>
        <w:numId w:val="2"/>
      </w:numPr>
      <w:contextualSpacing/>
    </w:pPr>
  </w:style>
  <w:style w:type="paragraph" w:styleId="25">
    <w:name w:val="List Bullet 3"/>
    <w:basedOn w:val="1"/>
    <w:unhideWhenUsed/>
    <w:uiPriority w:val="99"/>
    <w:pPr>
      <w:numPr>
        <w:ilvl w:val="0"/>
        <w:numId w:val="3"/>
      </w:numPr>
      <w:contextualSpacing/>
    </w:pPr>
  </w:style>
  <w:style w:type="paragraph" w:styleId="26">
    <w:name w:val="List Continue"/>
    <w:basedOn w:val="1"/>
    <w:unhideWhenUsed/>
    <w:uiPriority w:val="99"/>
    <w:pPr>
      <w:spacing w:after="120"/>
      <w:ind w:left="360"/>
      <w:contextualSpacing/>
    </w:pPr>
  </w:style>
  <w:style w:type="paragraph" w:styleId="27">
    <w:name w:val="List Continue 2"/>
    <w:basedOn w:val="1"/>
    <w:unhideWhenUsed/>
    <w:uiPriority w:val="99"/>
    <w:pPr>
      <w:spacing w:after="120"/>
      <w:ind w:left="720"/>
      <w:contextualSpacing/>
    </w:pPr>
  </w:style>
  <w:style w:type="paragraph" w:styleId="28">
    <w:name w:val="List Continue 3"/>
    <w:basedOn w:val="1"/>
    <w:unhideWhenUsed/>
    <w:uiPriority w:val="99"/>
    <w:pPr>
      <w:spacing w:after="120"/>
      <w:ind w:left="1080"/>
      <w:contextualSpacing/>
    </w:pPr>
  </w:style>
  <w:style w:type="paragraph" w:styleId="29">
    <w:name w:val="List Number"/>
    <w:basedOn w:val="1"/>
    <w:unhideWhenUsed/>
    <w:uiPriority w:val="99"/>
    <w:pPr>
      <w:numPr>
        <w:ilvl w:val="0"/>
        <w:numId w:val="4"/>
      </w:numPr>
      <w:contextualSpacing/>
    </w:pPr>
  </w:style>
  <w:style w:type="paragraph" w:styleId="30">
    <w:name w:val="List Number 2"/>
    <w:basedOn w:val="1"/>
    <w:unhideWhenUsed/>
    <w:uiPriority w:val="99"/>
    <w:pPr>
      <w:numPr>
        <w:ilvl w:val="0"/>
        <w:numId w:val="5"/>
      </w:numPr>
      <w:contextualSpacing/>
    </w:pPr>
  </w:style>
  <w:style w:type="paragraph" w:styleId="31">
    <w:name w:val="List Number 3"/>
    <w:basedOn w:val="1"/>
    <w:unhideWhenUsed/>
    <w:uiPriority w:val="99"/>
    <w:pPr>
      <w:numPr>
        <w:ilvl w:val="0"/>
        <w:numId w:val="6"/>
      </w:numPr>
      <w:contextualSpacing/>
    </w:pPr>
  </w:style>
  <w:style w:type="paragraph" w:styleId="3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character" w:styleId="33">
    <w:name w:val="Strong"/>
    <w:basedOn w:val="11"/>
    <w:qFormat/>
    <w:uiPriority w:val="22"/>
    <w:rPr>
      <w:b/>
      <w:bCs/>
    </w:rPr>
  </w:style>
  <w:style w:type="paragraph" w:styleId="34">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table" w:styleId="35">
    <w:name w:val="Table Grid"/>
    <w:basedOn w:val="1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6">
    <w:name w:val="Title"/>
    <w:basedOn w:val="1"/>
    <w:next w:val="1"/>
    <w:link w:val="141"/>
    <w:qFormat/>
    <w:uiPriority w:val="10"/>
    <w:pPr>
      <w:pBdr>
        <w:bottom w:val="single" w:color="4F81BD" w:themeColor="accent1" w:sz="8" w:space="4"/>
      </w:pBdr>
      <w:spacing w:before="120" w:after="60" w:line="240" w:lineRule="auto"/>
      <w:contextualSpacing/>
    </w:pPr>
    <w:rPr>
      <w:rFonts w:asciiTheme="majorHAnsi" w:hAnsiTheme="majorHAnsi" w:eastAsiaTheme="majorEastAsia" w:cstheme="majorBidi"/>
      <w:b/>
      <w:color w:val="17375E" w:themeColor="text2" w:themeShade="BF"/>
      <w:spacing w:val="5"/>
      <w:kern w:val="28"/>
      <w:sz w:val="38"/>
      <w:szCs w:val="52"/>
    </w:rPr>
  </w:style>
  <w:style w:type="table" w:styleId="37">
    <w:name w:val="Light Shading"/>
    <w:basedOn w:val="1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8">
    <w:name w:val="Light Shading Accent 1"/>
    <w:basedOn w:val="1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9">
    <w:name w:val="Light Shading Accent 2"/>
    <w:basedOn w:val="1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0">
    <w:name w:val="Light Shading Accent 3"/>
    <w:basedOn w:val="1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1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2">
    <w:name w:val="Light Shading Accent 5"/>
    <w:basedOn w:val="1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3">
    <w:name w:val="Light Shading Accent 6"/>
    <w:basedOn w:val="1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4">
    <w:name w:val="Light List"/>
    <w:basedOn w:val="1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5">
    <w:name w:val="Light List Accent 1"/>
    <w:basedOn w:val="1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6">
    <w:name w:val="Light List Accent 2"/>
    <w:basedOn w:val="1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7">
    <w:name w:val="Light List Accent 3"/>
    <w:basedOn w:val="1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8">
    <w:name w:val="Light List Accent 4"/>
    <w:basedOn w:val="1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9">
    <w:name w:val="Light List Accent 5"/>
    <w:basedOn w:val="1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0">
    <w:name w:val="Light List Accent 6"/>
    <w:basedOn w:val="1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1">
    <w:name w:val="Light Grid"/>
    <w:basedOn w:val="1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2">
    <w:name w:val="Light Grid Accent 1"/>
    <w:basedOn w:val="1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3">
    <w:name w:val="Light Grid Accent 2"/>
    <w:basedOn w:val="1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4">
    <w:name w:val="Light Grid Accent 3"/>
    <w:basedOn w:val="1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5">
    <w:name w:val="Light Grid Accent 4"/>
    <w:basedOn w:val="1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6">
    <w:name w:val="Light Grid Accent 5"/>
    <w:basedOn w:val="1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7">
    <w:name w:val="Light Grid Accent 6"/>
    <w:basedOn w:val="1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8">
    <w:name w:val="Medium Shading 1"/>
    <w:basedOn w:val="1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9">
    <w:name w:val="Medium Shading 1 Accent 1"/>
    <w:basedOn w:val="1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0">
    <w:name w:val="Medium Shading 1 Accent 2"/>
    <w:basedOn w:val="1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1">
    <w:name w:val="Medium Shading 1 Accent 3"/>
    <w:basedOn w:val="1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2">
    <w:name w:val="Medium Shading 1 Accent 4"/>
    <w:basedOn w:val="1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3">
    <w:name w:val="Medium Shading 1 Accent 5"/>
    <w:basedOn w:val="1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4">
    <w:name w:val="Medium Shading 1 Accent 6"/>
    <w:basedOn w:val="1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5">
    <w:name w:val="Medium Shading 2"/>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1"/>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2"/>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3"/>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4"/>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5"/>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6"/>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List 1"/>
    <w:basedOn w:val="1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3">
    <w:name w:val="Medium List 1 Accent 1"/>
    <w:basedOn w:val="1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4">
    <w:name w:val="Medium List 1 Accent 2"/>
    <w:basedOn w:val="1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5">
    <w:name w:val="Medium List 1 Accent 3"/>
    <w:basedOn w:val="1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6">
    <w:name w:val="Medium List 1 Accent 4"/>
    <w:basedOn w:val="1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7">
    <w:name w:val="Medium List 1 Accent 5"/>
    <w:basedOn w:val="1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8">
    <w:name w:val="Medium List 1 Accent 6"/>
    <w:basedOn w:val="1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9">
    <w:name w:val="Medium List 2"/>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1"/>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2"/>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3"/>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4"/>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5"/>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6"/>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w:basedOn w:val="1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7">
    <w:name w:val="Medium Grid 1 Accent 1"/>
    <w:basedOn w:val="1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8">
    <w:name w:val="Medium Grid 1 Accent 2"/>
    <w:basedOn w:val="1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9">
    <w:name w:val="Medium Grid 1 Accent 3"/>
    <w:basedOn w:val="1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0">
    <w:name w:val="Medium Grid 1 Accent 4"/>
    <w:basedOn w:val="1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1">
    <w:name w:val="Medium Grid 1 Accent 5"/>
    <w:basedOn w:val="1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2">
    <w:name w:val="Medium Grid 1 Accent 6"/>
    <w:basedOn w:val="1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3">
    <w:name w:val="Medium Grid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4">
    <w:name w:val="Medium Grid 2 Accent 1"/>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5">
    <w:name w:val="Medium Grid 2 Accent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6">
    <w:name w:val="Medium Grid 2 Accent 3"/>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7">
    <w:name w:val="Medium Grid 2 Accent 4"/>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8">
    <w:name w:val="Medium Grid 2 Accent 5"/>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9">
    <w:name w:val="Medium Grid 2 Accent 6"/>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1">
    <w:name w:val="Medium Grid 3 Accent 1"/>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2">
    <w:name w:val="Medium Grid 3 Accent 2"/>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3">
    <w:name w:val="Medium Grid 3 Accent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4">
    <w:name w:val="Medium Grid 3 Accent 4"/>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5">
    <w:name w:val="Medium Grid 3 Accent 5"/>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6">
    <w:name w:val="Medium Grid 3 Accent 6"/>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7">
    <w:name w:val="Dark List"/>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8">
    <w:name w:val="Dark List Accent 1"/>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9">
    <w:name w:val="Dark List Accent 2"/>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0">
    <w:name w:val="Dark List Accent 3"/>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1">
    <w:name w:val="Dark List Accent 4"/>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2">
    <w:name w:val="Dark List Accent 5"/>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3">
    <w:name w:val="Dark List Accent 6"/>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4">
    <w:name w:val="Colorful Shading"/>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1"/>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2"/>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3"/>
    <w:basedOn w:val="1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8">
    <w:name w:val="Colorful Shading Accent 4"/>
    <w:basedOn w:val="1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5"/>
    <w:basedOn w:val="1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6"/>
    <w:basedOn w:val="1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List"/>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2">
    <w:name w:val="Colorful List Accent 1"/>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3">
    <w:name w:val="Colorful List Accent 2"/>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4">
    <w:name w:val="Colorful List Accent 3"/>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5">
    <w:name w:val="Colorful List Accent 4"/>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6">
    <w:name w:val="Colorful List Accent 5"/>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7">
    <w:name w:val="Colorful List Accent 6"/>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8">
    <w:name w:val="Colorful Grid"/>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9">
    <w:name w:val="Colorful Grid Accent 1"/>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0">
    <w:name w:val="Colorful Grid Accent 2"/>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Colorful Grid Accent 3"/>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2">
    <w:name w:val="Colorful Grid Accent 4"/>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3">
    <w:name w:val="Colorful Grid Accent 5"/>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4">
    <w:name w:val="Colorful Grid Accent 6"/>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35">
    <w:name w:val="Header Char"/>
    <w:basedOn w:val="11"/>
    <w:link w:val="19"/>
    <w:qFormat/>
    <w:uiPriority w:val="99"/>
  </w:style>
  <w:style w:type="character" w:customStyle="1" w:styleId="136">
    <w:name w:val="Footer Char"/>
    <w:basedOn w:val="11"/>
    <w:link w:val="18"/>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1"/>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1"/>
    <w:link w:val="3"/>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1"/>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1"/>
    <w:link w:val="36"/>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1"/>
    <w:link w:val="34"/>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1"/>
    <w:link w:val="13"/>
    <w:uiPriority w:val="99"/>
  </w:style>
  <w:style w:type="character" w:customStyle="1" w:styleId="145">
    <w:name w:val="Body Text 2 Char"/>
    <w:basedOn w:val="11"/>
    <w:link w:val="14"/>
    <w:uiPriority w:val="99"/>
  </w:style>
  <w:style w:type="character" w:customStyle="1" w:styleId="146">
    <w:name w:val="Body Text 3 Char"/>
    <w:basedOn w:val="11"/>
    <w:link w:val="15"/>
    <w:uiPriority w:val="99"/>
    <w:rPr>
      <w:sz w:val="16"/>
      <w:szCs w:val="16"/>
    </w:rPr>
  </w:style>
  <w:style w:type="character" w:customStyle="1" w:styleId="147">
    <w:name w:val="Macro Text Char"/>
    <w:basedOn w:val="11"/>
    <w:link w:val="3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1"/>
    <w:link w:val="148"/>
    <w:uiPriority w:val="29"/>
    <w:rPr>
      <w:i/>
      <w:iCs/>
      <w:color w:val="000000" w:themeColor="text1"/>
      <w14:textFill>
        <w14:solidFill>
          <w14:schemeClr w14:val="tx1"/>
        </w14:solidFill>
      </w14:textFill>
    </w:rPr>
  </w:style>
  <w:style w:type="character" w:customStyle="1" w:styleId="150">
    <w:name w:val="Heading 4 Char"/>
    <w:basedOn w:val="11"/>
    <w:link w:val="5"/>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1"/>
    <w:link w:val="6"/>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1"/>
    <w:link w:val="7"/>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1"/>
    <w:link w:val="8"/>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1"/>
    <w:link w:val="9"/>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1"/>
    <w:link w:val="10"/>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1"/>
    <w:link w:val="156"/>
    <w:uiPriority w:val="30"/>
    <w:rPr>
      <w:b/>
      <w:bCs/>
      <w:i/>
      <w:iCs/>
      <w:color w:val="4F81BD" w:themeColor="accent1"/>
      <w14:textFill>
        <w14:solidFill>
          <w14:schemeClr w14:val="accent1"/>
        </w14:solidFill>
      </w14:textFill>
    </w:rPr>
  </w:style>
  <w:style w:type="character" w:customStyle="1" w:styleId="158">
    <w:name w:val="Subtle Emphasis"/>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1"/>
    <w:qFormat/>
    <w:uiPriority w:val="21"/>
    <w:rPr>
      <w:b/>
      <w:bCs/>
      <w:i/>
      <w:iCs/>
      <w:color w:val="4F81BD" w:themeColor="accent1"/>
      <w14:textFill>
        <w14:solidFill>
          <w14:schemeClr w14:val="accent1"/>
        </w14:solidFill>
      </w14:textFill>
    </w:rPr>
  </w:style>
  <w:style w:type="character" w:customStyle="1" w:styleId="160">
    <w:name w:val="Subtle Reference"/>
    <w:basedOn w:val="11"/>
    <w:qFormat/>
    <w:uiPriority w:val="31"/>
    <w:rPr>
      <w:smallCaps/>
      <w:color w:val="C0504D" w:themeColor="accent2"/>
      <w:u w:val="single"/>
      <w14:textFill>
        <w14:solidFill>
          <w14:schemeClr w14:val="accent2"/>
        </w14:solidFill>
      </w14:textFill>
    </w:rPr>
  </w:style>
  <w:style w:type="character" w:customStyle="1" w:styleId="161">
    <w:name w:val="Intense Reference"/>
    <w:basedOn w:val="11"/>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1"/>
    <w:qFormat/>
    <w:uiPriority w:val="33"/>
    <w:rPr>
      <w:b/>
      <w:bCs/>
      <w:smallCaps/>
      <w:spacing w:val="5"/>
    </w:rPr>
  </w:style>
  <w:style w:type="paragraph" w:customStyle="1" w:styleId="163">
    <w:name w:val="TOC Heading"/>
    <w:basedOn w:val="2"/>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19</TotalTime>
  <ScaleCrop>false</ScaleCrop>
  <LinksUpToDate>false</LinksUpToDate>
  <CharactersWithSpaces>0</CharactersWithSpaces>
  <Application>WPS Office_6.11.0.8608_F1E327BC-269C-435d-A152-05C5408002CA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2013-12-24T00:15:00Z</dcterms:created>
  <dc:creator>python-docx</dc:creator>
  <dc:description>generated by python-docx</dc:description>
  <cp:lastModifiedBy>Esra Junuzi</cp:lastModifiedBy>
  <dcterms:modified xsi:type="dcterms:W3CDTF">2026-09-06T20:24:08Z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1033-6.11.0.8608</vt:lpwstr>
  </property>
  <property fmtid="{D5CDD505-2E9C-101B-9397-08002B2CF9AE}" pid="3" name="ICV">
    <vt:lpwstr>37879FFE9E2BDBF7C8AF9D6A46562C70_42</vt:lpwstr>
  </property>
</Properties>
</file>